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FE3" w:rsidRDefault="00137FE3">
      <w:pPr>
        <w:spacing w:after="1" w:line="200" w:lineRule="atLeast"/>
      </w:pPr>
      <w:r>
        <w:rPr>
          <w:rFonts w:ascii="Tahoma" w:hAnsi="Tahoma" w:cs="Tahoma"/>
          <w:sz w:val="20"/>
        </w:rPr>
        <w:t xml:space="preserve">Документ предоставлен </w:t>
      </w:r>
      <w:hyperlink r:id="rId4" w:history="1">
        <w:r>
          <w:rPr>
            <w:rFonts w:ascii="Tahoma" w:hAnsi="Tahoma" w:cs="Tahoma"/>
            <w:color w:val="0000FF"/>
            <w:sz w:val="20"/>
          </w:rPr>
          <w:t>КонсультантПлюс</w:t>
        </w:r>
      </w:hyperlink>
      <w:r>
        <w:rPr>
          <w:rFonts w:ascii="Tahoma" w:hAnsi="Tahoma" w:cs="Tahoma"/>
          <w:sz w:val="20"/>
        </w:rPr>
        <w:br/>
      </w:r>
    </w:p>
    <w:p w:rsidR="00137FE3" w:rsidRDefault="00137FE3">
      <w:pPr>
        <w:spacing w:after="1" w:line="220" w:lineRule="atLeast"/>
        <w:jc w:val="both"/>
        <w:outlineLvl w:val="0"/>
      </w:pPr>
    </w:p>
    <w:p w:rsidR="00137FE3" w:rsidRDefault="00137FE3">
      <w:pPr>
        <w:spacing w:after="1" w:line="220" w:lineRule="atLeast"/>
        <w:jc w:val="both"/>
      </w:pPr>
      <w:r>
        <w:rPr>
          <w:rFonts w:ascii="Calibri" w:hAnsi="Calibri" w:cs="Calibri"/>
        </w:rPr>
        <w:t>Зарегистрировано в Национальном реестре правовых актов</w:t>
      </w:r>
    </w:p>
    <w:p w:rsidR="00137FE3" w:rsidRDefault="00137FE3">
      <w:pPr>
        <w:spacing w:after="1" w:line="220" w:lineRule="atLeast"/>
        <w:jc w:val="both"/>
      </w:pPr>
      <w:r>
        <w:rPr>
          <w:rFonts w:ascii="Calibri" w:hAnsi="Calibri" w:cs="Calibri"/>
        </w:rPr>
        <w:t>Республики Беларусь 11 ноября 2015 г. N 1/16097</w:t>
      </w:r>
    </w:p>
    <w:p w:rsidR="00137FE3" w:rsidRDefault="00137FE3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37FE3" w:rsidRDefault="00137FE3">
      <w:pPr>
        <w:spacing w:after="1" w:line="220" w:lineRule="atLeast"/>
      </w:pPr>
    </w:p>
    <w:p w:rsidR="00137FE3" w:rsidRDefault="00137FE3">
      <w:pPr>
        <w:spacing w:after="1" w:line="220" w:lineRule="atLeast"/>
        <w:jc w:val="center"/>
      </w:pPr>
      <w:r>
        <w:rPr>
          <w:rFonts w:ascii="Calibri" w:hAnsi="Calibri" w:cs="Calibri"/>
          <w:b/>
        </w:rPr>
        <w:t>ДЕКРЕТ ПРЕЗИДЕНТА РЕСПУБЛИКИ БЕЛАРУСЬ</w:t>
      </w:r>
    </w:p>
    <w:p w:rsidR="00137FE3" w:rsidRDefault="00137FE3">
      <w:pPr>
        <w:spacing w:after="1" w:line="220" w:lineRule="atLeast"/>
        <w:jc w:val="center"/>
      </w:pPr>
      <w:r>
        <w:rPr>
          <w:rFonts w:ascii="Calibri" w:hAnsi="Calibri" w:cs="Calibri"/>
          <w:b/>
        </w:rPr>
        <w:t>11 ноября 2015 г. N 7</w:t>
      </w:r>
    </w:p>
    <w:p w:rsidR="00137FE3" w:rsidRDefault="00137FE3">
      <w:pPr>
        <w:spacing w:after="1" w:line="220" w:lineRule="atLeast"/>
        <w:jc w:val="center"/>
      </w:pPr>
    </w:p>
    <w:p w:rsidR="00137FE3" w:rsidRDefault="00137FE3">
      <w:pPr>
        <w:spacing w:after="1" w:line="220" w:lineRule="atLeast"/>
        <w:jc w:val="center"/>
      </w:pPr>
      <w:r>
        <w:rPr>
          <w:rFonts w:ascii="Calibri" w:hAnsi="Calibri" w:cs="Calibri"/>
          <w:b/>
        </w:rPr>
        <w:t>О ПРИВЛЕЧЕНИИ ДЕНЕЖНЫХ СРЕДСТВ ВО ВКЛАДЫ (ДЕПОЗИТЫ)</w:t>
      </w:r>
    </w:p>
    <w:p w:rsidR="00137FE3" w:rsidRDefault="00137FE3">
      <w:pPr>
        <w:spacing w:after="1" w:line="220" w:lineRule="atLeast"/>
      </w:pP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 соответствии с </w:t>
      </w:r>
      <w:hyperlink r:id="rId5" w:history="1">
        <w:r>
          <w:rPr>
            <w:rFonts w:ascii="Calibri" w:hAnsi="Calibri" w:cs="Calibri"/>
            <w:color w:val="0000FF"/>
          </w:rPr>
          <w:t>частью третьей статьи 101</w:t>
        </w:r>
      </w:hyperlink>
      <w:r>
        <w:rPr>
          <w:rFonts w:ascii="Calibri" w:hAnsi="Calibri" w:cs="Calibri"/>
        </w:rPr>
        <w:t xml:space="preserve"> Конституции Республики Беларусь: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1. Установить, что: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1.1. договоры срочного и условного банковского вклада (депозита) подразделяются на: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безотзывные - договоры, не предусматривающие возврат вклада (депозита) до истечения срока возврата вклада (депозита) (далее - срочный безотзывный банковский вклад (депозит) или наступления (ненаступления) определенного в заключенном договоре обстоятельства (события) (далее - условный безотзывный банковский вклад (депозит);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отзывные - договоры, предусматривающие возврат вклада (депозита) до истечения срока возврата вклада (депозита) (далее - срочный отзывный банковский вклад (депозит) или наступления (ненаступления) определенного в заключенном договоре обстоятельства (события) по требованию вкладчика (далее - условный отзывный банковский вклад (депозит);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1.2. вкладчик не вправе требовать досрочного возврата вклада (депозита) по договору срочного безотзывного или условного безотзывного банковского вклада (депозита). Вклад (депозит) по указанным договорам может быть возвращен досрочно только с согласия вкладополучателя;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1.3. вкладчик вправе потребовать возврата вклада (депозита) по договору срочного отзывного или условного отзывного банковского вклада (депозита) до истечения срока возврата вклада (депозита) либо до наступления (ненаступления) определенного в договоре обстоятельства (события). Вкладополучатель обязан возвратить вклад (депозит) в течение срока и в порядке, установленных в договоре срочного отзывного или условного отзывного банковского вклада (депозита);</w:t>
      </w:r>
    </w:p>
    <w:p w:rsidR="00137FE3" w:rsidRDefault="00137FE3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Подпункт 1.4 вступает в силу с 1 апреля 2016 года (</w:t>
      </w:r>
      <w:hyperlink w:anchor="P31" w:history="1">
        <w:r>
          <w:rPr>
            <w:rFonts w:ascii="Calibri" w:hAnsi="Calibri" w:cs="Calibri"/>
            <w:color w:val="0000FF"/>
          </w:rPr>
          <w:t>абзац второй пункта 4</w:t>
        </w:r>
      </w:hyperlink>
      <w:r>
        <w:rPr>
          <w:rFonts w:ascii="Calibri" w:hAnsi="Calibri" w:cs="Calibri"/>
        </w:rPr>
        <w:t xml:space="preserve"> данного документа).</w:t>
      </w:r>
    </w:p>
    <w:p w:rsidR="00137FE3" w:rsidRDefault="00137FE3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137FE3" w:rsidRDefault="00137FE3">
      <w:pPr>
        <w:spacing w:after="1" w:line="220" w:lineRule="atLeast"/>
        <w:ind w:firstLine="540"/>
        <w:jc w:val="both"/>
      </w:pPr>
      <w:bookmarkStart w:id="0" w:name="P20"/>
      <w:bookmarkEnd w:id="0"/>
      <w:r>
        <w:rPr>
          <w:rFonts w:ascii="Calibri" w:hAnsi="Calibri" w:cs="Calibri"/>
        </w:rPr>
        <w:t xml:space="preserve">1.4. освобождаются от подоходного </w:t>
      </w:r>
      <w:hyperlink r:id="rId6" w:history="1">
        <w:r>
          <w:rPr>
            <w:rFonts w:ascii="Calibri" w:hAnsi="Calibri" w:cs="Calibri"/>
            <w:color w:val="0000FF"/>
          </w:rPr>
          <w:t>налога</w:t>
        </w:r>
      </w:hyperlink>
      <w:r>
        <w:rPr>
          <w:rFonts w:ascii="Calibri" w:hAnsi="Calibri" w:cs="Calibri"/>
        </w:rPr>
        <w:t xml:space="preserve"> с физических лиц доходы в виде процентов, полученных физическими лицами по банковским счетам, вкладам (депозитам) в банках и небанковских кредитно-финансовых организациях, находящихся на территории Республики Беларусь.</w:t>
      </w:r>
    </w:p>
    <w:p w:rsidR="00137FE3" w:rsidRDefault="00137FE3">
      <w:pPr>
        <w:spacing w:after="1" w:line="220" w:lineRule="atLeast"/>
        <w:ind w:firstLine="540"/>
        <w:jc w:val="both"/>
      </w:pPr>
      <w:bookmarkStart w:id="1" w:name="P21"/>
      <w:bookmarkEnd w:id="1"/>
      <w:r>
        <w:rPr>
          <w:rFonts w:ascii="Calibri" w:hAnsi="Calibri" w:cs="Calibri"/>
        </w:rPr>
        <w:t xml:space="preserve">Положения </w:t>
      </w:r>
      <w:hyperlink w:anchor="P20" w:history="1">
        <w:r>
          <w:rPr>
            <w:rFonts w:ascii="Calibri" w:hAnsi="Calibri" w:cs="Calibri"/>
            <w:color w:val="0000FF"/>
          </w:rPr>
          <w:t>части первой</w:t>
        </w:r>
      </w:hyperlink>
      <w:r>
        <w:rPr>
          <w:rFonts w:ascii="Calibri" w:hAnsi="Calibri" w:cs="Calibri"/>
        </w:rPr>
        <w:t xml:space="preserve"> настоящего подпункта не распространяются на доходы в виде процентов, полученных по банковскому вкладу (депозиту), по денежным средствам, находящимся на текущем (расчетном) банковском счете: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в соответствии с договором, заключенным после вступления в силу настоящего Декрета, при фактическом размещении денежных средств на счете банковского вклада (депозита), текущем (расчетном) банковском счете в белорусских рублях на срок менее одного года, а в иностранной валюте на срок менее двух лет, если такие доходы начислены по процентной ставке, превышающей размер процентной ставки по банковскому вкладу (депозиту) до востребования;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в иных случаях, при которых освобождение таких доходов от подоходного </w:t>
      </w:r>
      <w:hyperlink r:id="rId7" w:history="1">
        <w:r>
          <w:rPr>
            <w:rFonts w:ascii="Calibri" w:hAnsi="Calibri" w:cs="Calibri"/>
            <w:color w:val="0000FF"/>
          </w:rPr>
          <w:t>налога</w:t>
        </w:r>
      </w:hyperlink>
      <w:r>
        <w:rPr>
          <w:rFonts w:ascii="Calibri" w:hAnsi="Calibri" w:cs="Calibri"/>
        </w:rPr>
        <w:t xml:space="preserve"> не предусматривается законодательными актами.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Фактической выплатой процентов считается их зачисление на счет вкладчика, владельца счета, либо перечисление в оплату расчетных документов, представленных вкладчиком, </w:t>
      </w:r>
      <w:r>
        <w:rPr>
          <w:rFonts w:ascii="Calibri" w:hAnsi="Calibri" w:cs="Calibri"/>
        </w:rPr>
        <w:lastRenderedPageBreak/>
        <w:t>владельцем счета, либо использование в соответствии с указаниями вкладчика, владельца счета, либо выдача наличными денежными средствами вкладчику, владельцу счета.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 xml:space="preserve">При исчислении подоходного </w:t>
      </w:r>
      <w:hyperlink r:id="rId8" w:history="1">
        <w:r>
          <w:rPr>
            <w:rFonts w:ascii="Calibri" w:hAnsi="Calibri" w:cs="Calibri"/>
            <w:color w:val="0000FF"/>
          </w:rPr>
          <w:t>налога</w:t>
        </w:r>
      </w:hyperlink>
      <w:r>
        <w:rPr>
          <w:rFonts w:ascii="Calibri" w:hAnsi="Calibri" w:cs="Calibri"/>
        </w:rPr>
        <w:t xml:space="preserve"> с физических лиц с доходов, указанных в </w:t>
      </w:r>
      <w:hyperlink w:anchor="P21" w:history="1">
        <w:r>
          <w:rPr>
            <w:rFonts w:ascii="Calibri" w:hAnsi="Calibri" w:cs="Calibri"/>
            <w:color w:val="0000FF"/>
          </w:rPr>
          <w:t>части второй</w:t>
        </w:r>
      </w:hyperlink>
      <w:r>
        <w:rPr>
          <w:rFonts w:ascii="Calibri" w:hAnsi="Calibri" w:cs="Calibri"/>
        </w:rPr>
        <w:t xml:space="preserve"> настоящего подпункта, положения </w:t>
      </w:r>
      <w:hyperlink r:id="rId9" w:history="1">
        <w:r>
          <w:rPr>
            <w:rFonts w:ascii="Calibri" w:hAnsi="Calibri" w:cs="Calibri"/>
            <w:color w:val="0000FF"/>
          </w:rPr>
          <w:t>подпункта 1.19 пункта 1 статьи 163</w:t>
        </w:r>
      </w:hyperlink>
      <w:r>
        <w:rPr>
          <w:rFonts w:ascii="Calibri" w:hAnsi="Calibri" w:cs="Calibri"/>
        </w:rPr>
        <w:t xml:space="preserve"> и </w:t>
      </w:r>
      <w:hyperlink r:id="rId10" w:history="1">
        <w:r>
          <w:rPr>
            <w:rFonts w:ascii="Calibri" w:hAnsi="Calibri" w:cs="Calibri"/>
            <w:color w:val="0000FF"/>
          </w:rPr>
          <w:t>статьи 164</w:t>
        </w:r>
      </w:hyperlink>
      <w:r>
        <w:rPr>
          <w:rFonts w:ascii="Calibri" w:hAnsi="Calibri" w:cs="Calibri"/>
        </w:rPr>
        <w:t xml:space="preserve"> Налогового кодекса Республики Беларусь не применяются.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2. Совету Министров Республики Беларусь и Национальному банку: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разъяснять вопросы применения настоящего Декрета;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в шестимесячный срок обеспечить приведение актов законодательства в соответствие с настоящим Декретом и принять иные меры по его реализации.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3. Действие настоящего Декрета не распространяется на договоры, заключенные в установленном порядке до вступления его в силу, за исключением случаев их продления, издание настоящего Декрета не влечет необходимости приведения заключенных договоров в соответствие с его нормами.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4. Настоящий Декрет вступает в силу в следующем порядке:</w:t>
      </w:r>
    </w:p>
    <w:bookmarkStart w:id="2" w:name="P31"/>
    <w:bookmarkEnd w:id="2"/>
    <w:p w:rsidR="00137FE3" w:rsidRDefault="00137FE3">
      <w:pPr>
        <w:spacing w:after="1" w:line="220" w:lineRule="atLeast"/>
        <w:ind w:firstLine="540"/>
        <w:jc w:val="both"/>
      </w:pPr>
      <w:r>
        <w:fldChar w:fldCharType="begin"/>
      </w:r>
      <w:r>
        <w:instrText>HYPERLINK \l "P20"</w:instrText>
      </w:r>
      <w:r>
        <w:fldChar w:fldCharType="separate"/>
      </w:r>
      <w:r>
        <w:rPr>
          <w:rFonts w:ascii="Calibri" w:hAnsi="Calibri" w:cs="Calibri"/>
          <w:color w:val="0000FF"/>
        </w:rPr>
        <w:t>подпункт 1.4 пункта 1</w:t>
      </w:r>
      <w:r>
        <w:fldChar w:fldCharType="end"/>
      </w:r>
      <w:r>
        <w:rPr>
          <w:rFonts w:ascii="Calibri" w:hAnsi="Calibri" w:cs="Calibri"/>
        </w:rPr>
        <w:t xml:space="preserve"> - с 1 апреля 2016 г.;</w:t>
      </w:r>
    </w:p>
    <w:p w:rsidR="00137FE3" w:rsidRDefault="00137FE3">
      <w:pPr>
        <w:spacing w:after="1" w:line="220" w:lineRule="atLeast"/>
        <w:ind w:firstLine="540"/>
        <w:jc w:val="both"/>
      </w:pPr>
      <w:r>
        <w:rPr>
          <w:rFonts w:ascii="Calibri" w:hAnsi="Calibri" w:cs="Calibri"/>
        </w:rPr>
        <w:t>иные положения - со дня его официального опубликования.</w:t>
      </w:r>
    </w:p>
    <w:p w:rsidR="00137FE3" w:rsidRDefault="00137FE3">
      <w:pPr>
        <w:spacing w:after="1" w:line="220" w:lineRule="atLeast"/>
        <w:ind w:firstLine="540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137FE3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37FE3" w:rsidRDefault="00137FE3">
            <w:pPr>
              <w:spacing w:after="1" w:line="220" w:lineRule="atLeast"/>
            </w:pPr>
            <w:r>
              <w:rPr>
                <w:rFonts w:ascii="Calibri" w:hAnsi="Calibri" w:cs="Calibri"/>
              </w:rPr>
              <w:t>Президент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137FE3" w:rsidRDefault="00137FE3">
            <w:pPr>
              <w:spacing w:after="1" w:line="220" w:lineRule="atLeast"/>
              <w:jc w:val="right"/>
            </w:pPr>
            <w:r>
              <w:rPr>
                <w:rFonts w:ascii="Calibri" w:hAnsi="Calibri" w:cs="Calibri"/>
              </w:rPr>
              <w:t>А.Лукашенко</w:t>
            </w:r>
          </w:p>
        </w:tc>
      </w:tr>
    </w:tbl>
    <w:p w:rsidR="00137FE3" w:rsidRDefault="00137FE3">
      <w:pPr>
        <w:spacing w:after="1" w:line="220" w:lineRule="atLeast"/>
      </w:pPr>
    </w:p>
    <w:p w:rsidR="00137FE3" w:rsidRDefault="00137FE3">
      <w:pPr>
        <w:spacing w:after="1" w:line="220" w:lineRule="atLeast"/>
      </w:pPr>
    </w:p>
    <w:p w:rsidR="00137FE3" w:rsidRDefault="00137FE3">
      <w:pPr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Default="00137FE3"/>
    <w:sectPr w:rsidR="00000000" w:rsidSect="00F625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137FE3"/>
    <w:rsid w:val="00137F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ADE51C5F471A0CC4F1D6A0F90614F00EC4F759D3CD828FA8088B6DB933BC9E3E747864C7B3DB2E34714CCAE0VAMD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1AADE51C5F471A0CC4F1D6A0F90614F00EC4F759D3CD828FA8088B6DB933BC9E3E747864C7B3DB2E34714CCAE0VAMDI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AADE51C5F471A0CC4F1D6A0F90614F00EC4F759D3CD828FA8088B6DB933BC9E3E747864C7B3DB2E34714CCAE0VAMDI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1AADE51C5F471A0CC4F1D6A0F90614F00EC4F759D3CE8F89AE0D8330B33BE5923C73773BD0B4922235704AC8VEM3I" TargetMode="External"/><Relationship Id="rId10" Type="http://schemas.openxmlformats.org/officeDocument/2006/relationships/hyperlink" Target="consultantplus://offline/ref=1AADE51C5F471A0CC4F1D6A0F90614F00EC4F759D3CD828FA8088B6DB933BC9E3E747864C7B3DB2E34714CC8EAVAMDI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1AADE51C5F471A0CC4F1D6A0F90614F00EC4F759D3CD828FA8088B6DB933BC9E3E747864C7B3DB2E347248C6E4VAM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776</Words>
  <Characters>4424</Characters>
  <Application>Microsoft Office Word</Application>
  <DocSecurity>0</DocSecurity>
  <Lines>36</Lines>
  <Paragraphs>10</Paragraphs>
  <ScaleCrop>false</ScaleCrop>
  <Company/>
  <LinksUpToDate>false</LinksUpToDate>
  <CharactersWithSpaces>5190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telecentre</dc:creator>
  <cp:keywords/>
  <dc:description/>
  <cp:lastModifiedBy>telecentre</cp:lastModifiedBy>
  <cp:revision>2</cp:revision>
  <dcterms:created xsi:type="dcterms:W3CDTF">2016-11-25T08:12:00Z</dcterms:created>
  <dcterms:modified xsi:type="dcterms:W3CDTF">2016-11-25T08:12:00Z</dcterms:modified>
</cp:coreProperties>
</file>